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6E96" w14:textId="2610F261" w:rsidR="002619DB" w:rsidRDefault="002619DB">
      <w:pPr>
        <w:rPr>
          <w:rFonts w:ascii="Times New Roman" w:eastAsia="ＭＳ 明朝" w:hAnsi="Times New Roman" w:cs="Times New Roman"/>
        </w:rPr>
      </w:pPr>
      <w:r>
        <w:rPr>
          <w:rFonts w:ascii="Times New Roman" w:eastAsia="ＭＳ 明朝" w:hAnsi="Times New Roman" w:cs="Times New Roman" w:hint="eastAsia"/>
        </w:rPr>
        <w:t>【①タイトル】</w:t>
      </w:r>
    </w:p>
    <w:p w14:paraId="58ABFE6B" w14:textId="0D88D9BB" w:rsidR="002619DB" w:rsidRDefault="002619DB">
      <w:pPr>
        <w:rPr>
          <w:rFonts w:ascii="Times New Roman" w:eastAsia="ＭＳ 明朝" w:hAnsi="Times New Roman" w:cs="Times New Roman"/>
        </w:rPr>
      </w:pPr>
      <w:r>
        <w:rPr>
          <w:rFonts w:ascii="Times New Roman" w:eastAsia="ＭＳ 明朝" w:hAnsi="Times New Roman" w:cs="Times New Roman" w:hint="eastAsia"/>
        </w:rPr>
        <w:t>実践家参画型エンパワメント評価の基盤を支える「</w:t>
      </w:r>
      <w:r>
        <w:rPr>
          <w:rFonts w:ascii="Times New Roman" w:eastAsia="ＭＳ 明朝" w:hAnsi="Times New Roman" w:cs="Times New Roman" w:hint="eastAsia"/>
        </w:rPr>
        <w:t>E</w:t>
      </w:r>
      <w:r>
        <w:rPr>
          <w:rFonts w:ascii="Times New Roman" w:eastAsia="ＭＳ 明朝" w:hAnsi="Times New Roman" w:cs="Times New Roman"/>
        </w:rPr>
        <w:t>BP</w:t>
      </w:r>
      <w:r>
        <w:rPr>
          <w:rFonts w:ascii="Times New Roman" w:eastAsia="ＭＳ 明朝" w:hAnsi="Times New Roman" w:cs="Times New Roman" w:hint="eastAsia"/>
        </w:rPr>
        <w:t>効果モデル」技術支援センターの意義と役割～評価キャパシティ形成に向けた役割を中心に～</w:t>
      </w:r>
    </w:p>
    <w:p w14:paraId="561584D1" w14:textId="12953460" w:rsidR="002619DB" w:rsidRDefault="002619DB">
      <w:pPr>
        <w:rPr>
          <w:rFonts w:ascii="Times New Roman" w:eastAsia="ＭＳ 明朝" w:hAnsi="Times New Roman" w:cs="Times New Roman"/>
        </w:rPr>
      </w:pPr>
    </w:p>
    <w:p w14:paraId="0106F051" w14:textId="636C99FA" w:rsidR="002619DB" w:rsidRDefault="002619DB">
      <w:pPr>
        <w:rPr>
          <w:rFonts w:ascii="Times New Roman" w:eastAsia="ＭＳ 明朝" w:hAnsi="Times New Roman" w:cs="Times New Roman"/>
        </w:rPr>
      </w:pPr>
      <w:r>
        <w:rPr>
          <w:rFonts w:ascii="Times New Roman" w:eastAsia="ＭＳ 明朝" w:hAnsi="Times New Roman" w:cs="Times New Roman" w:hint="eastAsia"/>
        </w:rPr>
        <w:t>【②抄録】</w:t>
      </w:r>
    </w:p>
    <w:p w14:paraId="585BF671" w14:textId="20A2DA7C" w:rsidR="002619DB" w:rsidRDefault="002619DB" w:rsidP="002619DB">
      <w:pPr>
        <w:ind w:firstLineChars="100" w:firstLine="210"/>
        <w:rPr>
          <w:rFonts w:ascii="Times New Roman" w:eastAsia="ＭＳ 明朝" w:hAnsi="Times New Roman" w:cs="Times New Roman"/>
        </w:rPr>
      </w:pPr>
      <w:r w:rsidRPr="002619DB">
        <w:rPr>
          <w:rFonts w:ascii="Times New Roman" w:eastAsia="ＭＳ 明朝" w:hAnsi="Times New Roman" w:cs="Times New Roman" w:hint="eastAsia"/>
        </w:rPr>
        <w:t>効果的・普遍的なプログラムモデルの構築とその実施・普及に有効なプログラム開発・評価のアプローチ法として</w:t>
      </w:r>
      <w:r w:rsidRPr="002619DB">
        <w:rPr>
          <w:rFonts w:ascii="Times New Roman" w:eastAsia="ＭＳ 明朝" w:hAnsi="Times New Roman" w:cs="Times New Roman"/>
        </w:rPr>
        <w:t>CD-TEP</w:t>
      </w:r>
      <w:r w:rsidRPr="002619DB">
        <w:rPr>
          <w:rFonts w:ascii="Times New Roman" w:eastAsia="ＭＳ 明朝" w:hAnsi="Times New Roman" w:cs="Times New Roman"/>
        </w:rPr>
        <w:t>法がある。この取組みの推進にはプログラムを提供する実践家及び組織の評価キャパシティ形成が欠かせない。そこで本稿では</w:t>
      </w:r>
      <w:r w:rsidRPr="002619DB">
        <w:rPr>
          <w:rFonts w:ascii="Times New Roman" w:eastAsia="ＭＳ 明朝" w:hAnsi="Times New Roman" w:cs="Times New Roman"/>
        </w:rPr>
        <w:t>2</w:t>
      </w:r>
      <w:r w:rsidRPr="002619DB">
        <w:rPr>
          <w:rFonts w:ascii="Times New Roman" w:eastAsia="ＭＳ 明朝" w:hAnsi="Times New Roman" w:cs="Times New Roman"/>
        </w:rPr>
        <w:t>つの事例をもとに、評価キャパシティ形成を支える「</w:t>
      </w:r>
      <w:r w:rsidRPr="002619DB">
        <w:rPr>
          <w:rFonts w:ascii="Times New Roman" w:eastAsia="ＭＳ 明朝" w:hAnsi="Times New Roman" w:cs="Times New Roman"/>
        </w:rPr>
        <w:t>EBP</w:t>
      </w:r>
      <w:r w:rsidRPr="002619DB">
        <w:rPr>
          <w:rFonts w:ascii="Times New Roman" w:eastAsia="ＭＳ 明朝" w:hAnsi="Times New Roman" w:cs="Times New Roman"/>
        </w:rPr>
        <w:t>効果モデル」技術支援センターの意義と役割を検討した。その結果、評価キャパシティ形成のアウトカムには実践家及び組織レベルの変化があること、その先には、サービス・アウトカムやクライエント・アウトカムの向上もあること、そのために「</w:t>
      </w:r>
      <w:r w:rsidRPr="002619DB">
        <w:rPr>
          <w:rFonts w:ascii="Times New Roman" w:eastAsia="ＭＳ 明朝" w:hAnsi="Times New Roman" w:cs="Times New Roman"/>
        </w:rPr>
        <w:t>EBP</w:t>
      </w:r>
      <w:r w:rsidRPr="002619DB">
        <w:rPr>
          <w:rFonts w:ascii="Times New Roman" w:eastAsia="ＭＳ 明朝" w:hAnsi="Times New Roman" w:cs="Times New Roman"/>
        </w:rPr>
        <w:t>効果モデル」技術支援センターは、</w:t>
      </w:r>
      <w:r w:rsidRPr="002619DB">
        <w:rPr>
          <w:rFonts w:ascii="ＭＳ 明朝" w:eastAsia="ＭＳ 明朝" w:hAnsi="ＭＳ 明朝" w:cs="ＭＳ 明朝" w:hint="eastAsia"/>
        </w:rPr>
        <w:t>①</w:t>
      </w:r>
      <w:r w:rsidRPr="002619DB">
        <w:rPr>
          <w:rFonts w:ascii="Times New Roman" w:eastAsia="ＭＳ 明朝" w:hAnsi="Times New Roman" w:cs="Times New Roman"/>
        </w:rPr>
        <w:t>アセスメントと評価キャパシティ形成のための計画策定、</w:t>
      </w:r>
      <w:r w:rsidRPr="002619DB">
        <w:rPr>
          <w:rFonts w:ascii="ＭＳ 明朝" w:eastAsia="ＭＳ 明朝" w:hAnsi="ＭＳ 明朝" w:cs="ＭＳ 明朝" w:hint="eastAsia"/>
        </w:rPr>
        <w:t>②</w:t>
      </w:r>
      <w:r w:rsidRPr="002619DB">
        <w:rPr>
          <w:rFonts w:ascii="Times New Roman" w:eastAsia="ＭＳ 明朝" w:hAnsi="Times New Roman" w:cs="Times New Roman"/>
        </w:rPr>
        <w:t>協働による効果モデル開発の取組み、</w:t>
      </w:r>
      <w:r w:rsidRPr="002619DB">
        <w:rPr>
          <w:rFonts w:ascii="ＭＳ 明朝" w:eastAsia="ＭＳ 明朝" w:hAnsi="ＭＳ 明朝" w:cs="ＭＳ 明朝" w:hint="eastAsia"/>
        </w:rPr>
        <w:t>③</w:t>
      </w:r>
      <w:r w:rsidRPr="002619DB">
        <w:rPr>
          <w:rFonts w:ascii="Times New Roman" w:eastAsia="ＭＳ 明朝" w:hAnsi="Times New Roman" w:cs="Times New Roman"/>
        </w:rPr>
        <w:t>ネットワーキング、</w:t>
      </w:r>
      <w:r w:rsidRPr="002619DB">
        <w:rPr>
          <w:rFonts w:ascii="ＭＳ 明朝" w:eastAsia="ＭＳ 明朝" w:hAnsi="ＭＳ 明朝" w:cs="ＭＳ 明朝" w:hint="eastAsia"/>
        </w:rPr>
        <w:t>④</w:t>
      </w:r>
      <w:r w:rsidRPr="002619DB">
        <w:rPr>
          <w:rFonts w:ascii="Times New Roman" w:eastAsia="ＭＳ 明朝" w:hAnsi="Times New Roman" w:cs="Times New Roman"/>
        </w:rPr>
        <w:t>トレーニング・コンサルテーション・見学等の機会提供、</w:t>
      </w:r>
      <w:r w:rsidRPr="002619DB">
        <w:rPr>
          <w:rFonts w:ascii="ＭＳ 明朝" w:eastAsia="ＭＳ 明朝" w:hAnsi="ＭＳ 明朝" w:cs="ＭＳ 明朝" w:hint="eastAsia"/>
        </w:rPr>
        <w:t>⑤</w:t>
      </w:r>
      <w:r w:rsidRPr="002619DB">
        <w:rPr>
          <w:rFonts w:ascii="Times New Roman" w:eastAsia="ＭＳ 明朝" w:hAnsi="Times New Roman" w:cs="Times New Roman"/>
        </w:rPr>
        <w:t>プログラムモデルの実践支援、等を行うことが有効であると考察された。</w:t>
      </w:r>
    </w:p>
    <w:p w14:paraId="369A7196" w14:textId="51419261" w:rsidR="002619DB" w:rsidRDefault="002619DB" w:rsidP="002619DB">
      <w:pPr>
        <w:pBdr>
          <w:bottom w:val="single" w:sz="6" w:space="1" w:color="auto"/>
        </w:pBdr>
        <w:rPr>
          <w:rFonts w:ascii="Times New Roman" w:eastAsia="ＭＳ 明朝" w:hAnsi="Times New Roman" w:cs="Times New Roman"/>
        </w:rPr>
      </w:pPr>
    </w:p>
    <w:p w14:paraId="1BBE69DC" w14:textId="001AC7BE" w:rsidR="00EC5C0E" w:rsidRDefault="00EC5C0E" w:rsidP="002619DB">
      <w:pPr>
        <w:rPr>
          <w:rFonts w:ascii="Times New Roman" w:eastAsia="ＭＳ 明朝" w:hAnsi="Times New Roman" w:cs="Times New Roman"/>
        </w:rPr>
      </w:pPr>
      <w:r>
        <w:rPr>
          <w:rFonts w:ascii="Times New Roman" w:eastAsia="ＭＳ 明朝" w:hAnsi="Times New Roman" w:cs="Times New Roman" w:hint="eastAsia"/>
        </w:rPr>
        <w:t>★ご依頼内容</w:t>
      </w:r>
    </w:p>
    <w:p w14:paraId="1E6D8583" w14:textId="0B75BAA1" w:rsidR="00EC5C0E" w:rsidRDefault="00EC5C0E" w:rsidP="002619DB">
      <w:pPr>
        <w:rPr>
          <w:rFonts w:ascii="Times New Roman" w:eastAsia="ＭＳ 明朝" w:hAnsi="Times New Roman" w:cs="Times New Roman"/>
        </w:rPr>
      </w:pPr>
      <w:r>
        <w:rPr>
          <w:rFonts w:ascii="Times New Roman" w:eastAsia="ＭＳ 明朝" w:hAnsi="Times New Roman" w:cs="Times New Roman" w:hint="eastAsia"/>
        </w:rPr>
        <w:t>・①タイトルを英訳してください。</w:t>
      </w:r>
    </w:p>
    <w:p w14:paraId="7949FAE1" w14:textId="6F59B2B7" w:rsidR="00EC5C0E" w:rsidRDefault="00EC5C0E" w:rsidP="002619DB">
      <w:pPr>
        <w:rPr>
          <w:rFonts w:ascii="Times New Roman" w:eastAsia="ＭＳ 明朝" w:hAnsi="Times New Roman" w:cs="Times New Roman" w:hint="eastAsia"/>
        </w:rPr>
      </w:pPr>
      <w:r>
        <w:rPr>
          <w:rFonts w:ascii="Times New Roman" w:eastAsia="ＭＳ 明朝" w:hAnsi="Times New Roman" w:cs="Times New Roman" w:hint="eastAsia"/>
        </w:rPr>
        <w:t>・②抄録を英訳してください（こちらは</w:t>
      </w:r>
      <w:r>
        <w:rPr>
          <w:rFonts w:ascii="Times New Roman" w:eastAsia="ＭＳ 明朝" w:hAnsi="Times New Roman" w:cs="Times New Roman" w:hint="eastAsia"/>
        </w:rPr>
        <w:t>1</w:t>
      </w:r>
      <w:r>
        <w:rPr>
          <w:rFonts w:ascii="Times New Roman" w:eastAsia="ＭＳ 明朝" w:hAnsi="Times New Roman" w:cs="Times New Roman"/>
        </w:rPr>
        <w:t>50 words</w:t>
      </w:r>
      <w:r>
        <w:rPr>
          <w:rFonts w:ascii="Times New Roman" w:eastAsia="ＭＳ 明朝" w:hAnsi="Times New Roman" w:cs="Times New Roman" w:hint="eastAsia"/>
        </w:rPr>
        <w:t>程度でお願いします）。</w:t>
      </w:r>
    </w:p>
    <w:p w14:paraId="7ACA344D" w14:textId="77AA09A9" w:rsidR="00EC5C0E" w:rsidRDefault="00DE35F2" w:rsidP="002619DB">
      <w:pPr>
        <w:rPr>
          <w:rFonts w:ascii="Times New Roman" w:eastAsia="ＭＳ 明朝" w:hAnsi="Times New Roman" w:cs="Times New Roman"/>
        </w:rPr>
      </w:pPr>
      <w:r>
        <w:rPr>
          <w:rFonts w:ascii="Times New Roman" w:eastAsia="ＭＳ 明朝" w:hAnsi="Times New Roman" w:cs="Times New Roman" w:hint="eastAsia"/>
        </w:rPr>
        <w:t>・期日があまりなくて申し訳ないのですが、</w:t>
      </w:r>
      <w:r>
        <w:rPr>
          <w:rFonts w:ascii="Times New Roman" w:eastAsia="ＭＳ 明朝" w:hAnsi="Times New Roman" w:cs="Times New Roman" w:hint="eastAsia"/>
        </w:rPr>
        <w:t>2022</w:t>
      </w:r>
      <w:r>
        <w:rPr>
          <w:rFonts w:ascii="Times New Roman" w:eastAsia="ＭＳ 明朝" w:hAnsi="Times New Roman" w:cs="Times New Roman" w:hint="eastAsia"/>
        </w:rPr>
        <w:t>年</w:t>
      </w:r>
      <w:r>
        <w:rPr>
          <w:rFonts w:ascii="Times New Roman" w:eastAsia="ＭＳ 明朝" w:hAnsi="Times New Roman" w:cs="Times New Roman" w:hint="eastAsia"/>
        </w:rPr>
        <w:t>3</w:t>
      </w:r>
      <w:r>
        <w:rPr>
          <w:rFonts w:ascii="Times New Roman" w:eastAsia="ＭＳ 明朝" w:hAnsi="Times New Roman" w:cs="Times New Roman" w:hint="eastAsia"/>
        </w:rPr>
        <w:t>月</w:t>
      </w:r>
      <w:r>
        <w:rPr>
          <w:rFonts w:ascii="Times New Roman" w:eastAsia="ＭＳ 明朝" w:hAnsi="Times New Roman" w:cs="Times New Roman" w:hint="eastAsia"/>
        </w:rPr>
        <w:t>31</w:t>
      </w:r>
      <w:r>
        <w:rPr>
          <w:rFonts w:ascii="Times New Roman" w:eastAsia="ＭＳ 明朝" w:hAnsi="Times New Roman" w:cs="Times New Roman" w:hint="eastAsia"/>
        </w:rPr>
        <w:t>日までにお願いできないでしょうか。</w:t>
      </w:r>
    </w:p>
    <w:p w14:paraId="12BD9BD3" w14:textId="77777777" w:rsidR="00EC5C0E" w:rsidRDefault="00EC5C0E" w:rsidP="002619DB">
      <w:pPr>
        <w:pBdr>
          <w:bottom w:val="single" w:sz="6" w:space="1" w:color="auto"/>
        </w:pBdr>
        <w:rPr>
          <w:rFonts w:ascii="Times New Roman" w:eastAsia="ＭＳ 明朝" w:hAnsi="Times New Roman" w:cs="Times New Roman"/>
        </w:rPr>
      </w:pPr>
    </w:p>
    <w:p w14:paraId="54B63247" w14:textId="3E058515" w:rsidR="002619DB" w:rsidRDefault="002619DB" w:rsidP="002619DB">
      <w:pPr>
        <w:rPr>
          <w:rFonts w:ascii="Times New Roman" w:eastAsia="ＭＳ 明朝" w:hAnsi="Times New Roman" w:cs="Times New Roman"/>
        </w:rPr>
      </w:pPr>
      <w:r>
        <w:rPr>
          <w:rFonts w:ascii="Times New Roman" w:eastAsia="ＭＳ 明朝" w:hAnsi="Times New Roman" w:cs="Times New Roman" w:hint="eastAsia"/>
        </w:rPr>
        <w:t>★専門用語</w:t>
      </w:r>
      <w:r w:rsidR="00DE35F2">
        <w:rPr>
          <w:rFonts w:ascii="Times New Roman" w:eastAsia="ＭＳ 明朝" w:hAnsi="Times New Roman" w:cs="Times New Roman" w:hint="eastAsia"/>
        </w:rPr>
        <w:t>（文脈上おかしくなければ下記の用語を使用していただければと思います）</w:t>
      </w:r>
    </w:p>
    <w:p w14:paraId="5A3495AA" w14:textId="20813A77" w:rsidR="002619DB" w:rsidRDefault="002619DB" w:rsidP="002619DB">
      <w:pPr>
        <w:rPr>
          <w:rFonts w:ascii="Times New Roman" w:eastAsia="ＭＳ 明朝" w:hAnsi="Times New Roman" w:cs="Times New Roman"/>
        </w:rPr>
      </w:pPr>
      <w:r>
        <w:rPr>
          <w:rFonts w:ascii="Times New Roman" w:eastAsia="ＭＳ 明朝" w:hAnsi="Times New Roman" w:cs="Times New Roman" w:hint="eastAsia"/>
        </w:rPr>
        <w:t>・実践家参画型エンパワメント評価（</w:t>
      </w:r>
      <w:r>
        <w:rPr>
          <w:rFonts w:ascii="Times New Roman" w:eastAsia="ＭＳ 明朝" w:hAnsi="Times New Roman" w:cs="Times New Roman" w:hint="eastAsia"/>
        </w:rPr>
        <w:t>P</w:t>
      </w:r>
      <w:r>
        <w:rPr>
          <w:rFonts w:ascii="Times New Roman" w:eastAsia="ＭＳ 明朝" w:hAnsi="Times New Roman" w:cs="Times New Roman"/>
        </w:rPr>
        <w:t>ractitioner-Based Empowerment Evaluation</w:t>
      </w:r>
      <w:r>
        <w:rPr>
          <w:rFonts w:ascii="Times New Roman" w:eastAsia="ＭＳ 明朝" w:hAnsi="Times New Roman" w:cs="Times New Roman" w:hint="eastAsia"/>
        </w:rPr>
        <w:t>）</w:t>
      </w:r>
    </w:p>
    <w:p w14:paraId="18ACB229" w14:textId="09F96097" w:rsidR="002619DB" w:rsidRDefault="002619DB" w:rsidP="002619DB">
      <w:pPr>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E</w:t>
      </w:r>
      <w:r>
        <w:rPr>
          <w:rFonts w:ascii="Times New Roman" w:eastAsia="ＭＳ 明朝" w:hAnsi="Times New Roman" w:cs="Times New Roman"/>
        </w:rPr>
        <w:t>BP</w:t>
      </w:r>
      <w:r>
        <w:rPr>
          <w:rFonts w:ascii="Times New Roman" w:eastAsia="ＭＳ 明朝" w:hAnsi="Times New Roman" w:cs="Times New Roman" w:hint="eastAsia"/>
        </w:rPr>
        <w:t>効果モデル</w:t>
      </w:r>
      <w:r w:rsidR="00EC5C0E">
        <w:rPr>
          <w:rFonts w:ascii="Times New Roman" w:eastAsia="ＭＳ 明朝" w:hAnsi="Times New Roman" w:cs="Times New Roman" w:hint="eastAsia"/>
        </w:rPr>
        <w:t>技術支援センター（</w:t>
      </w:r>
      <w:r w:rsidR="00EC5C0E">
        <w:rPr>
          <w:rFonts w:ascii="Times New Roman" w:eastAsia="ＭＳ 明朝" w:hAnsi="Times New Roman" w:cs="Times New Roman" w:hint="eastAsia"/>
        </w:rPr>
        <w:t>E</w:t>
      </w:r>
      <w:r w:rsidR="00EC5C0E">
        <w:rPr>
          <w:rFonts w:ascii="Times New Roman" w:eastAsia="ＭＳ 明朝" w:hAnsi="Times New Roman" w:cs="Times New Roman"/>
        </w:rPr>
        <w:t>BP-Technical Assistance Center</w:t>
      </w:r>
      <w:r w:rsidR="00EC5C0E">
        <w:rPr>
          <w:rFonts w:ascii="Times New Roman" w:eastAsia="ＭＳ 明朝" w:hAnsi="Times New Roman" w:cs="Times New Roman" w:hint="eastAsia"/>
        </w:rPr>
        <w:t>）</w:t>
      </w:r>
    </w:p>
    <w:p w14:paraId="3EFB4125" w14:textId="076000DA" w:rsidR="00EC5C0E" w:rsidRDefault="00EC5C0E" w:rsidP="002619DB">
      <w:pPr>
        <w:rPr>
          <w:rFonts w:ascii="Times New Roman" w:eastAsia="ＭＳ 明朝" w:hAnsi="Times New Roman" w:cs="Times New Roman"/>
        </w:rPr>
      </w:pPr>
      <w:r>
        <w:rPr>
          <w:rFonts w:ascii="Times New Roman" w:eastAsia="ＭＳ 明朝" w:hAnsi="Times New Roman" w:cs="Times New Roman" w:hint="eastAsia"/>
        </w:rPr>
        <w:t>・評価キャパシティ形成（</w:t>
      </w:r>
      <w:r>
        <w:rPr>
          <w:rFonts w:ascii="Times New Roman" w:eastAsia="ＭＳ 明朝" w:hAnsi="Times New Roman" w:cs="Times New Roman" w:hint="eastAsia"/>
        </w:rPr>
        <w:t>E</w:t>
      </w:r>
      <w:r>
        <w:rPr>
          <w:rFonts w:ascii="Times New Roman" w:eastAsia="ＭＳ 明朝" w:hAnsi="Times New Roman" w:cs="Times New Roman"/>
        </w:rPr>
        <w:t>valuation Capacity Building</w:t>
      </w:r>
      <w:r>
        <w:rPr>
          <w:rFonts w:ascii="Times New Roman" w:eastAsia="ＭＳ 明朝" w:hAnsi="Times New Roman" w:cs="Times New Roman" w:hint="eastAsia"/>
        </w:rPr>
        <w:t>）</w:t>
      </w:r>
    </w:p>
    <w:p w14:paraId="090D627F" w14:textId="47956E10" w:rsidR="00EC5C0E" w:rsidRDefault="00EC5C0E" w:rsidP="002619DB">
      <w:pPr>
        <w:rPr>
          <w:rFonts w:ascii="Times New Roman" w:eastAsia="ＭＳ 明朝" w:hAnsi="Times New Roman" w:cs="Times New Roman"/>
        </w:rPr>
      </w:pPr>
      <w:r>
        <w:rPr>
          <w:rFonts w:ascii="Times New Roman" w:eastAsia="ＭＳ 明朝" w:hAnsi="Times New Roman" w:cs="Times New Roman" w:hint="eastAsia"/>
        </w:rPr>
        <w:t>・効果的・普遍的なプログラムモデル（</w:t>
      </w:r>
      <w:r>
        <w:rPr>
          <w:rFonts w:ascii="Times New Roman" w:eastAsia="ＭＳ 明朝" w:hAnsi="Times New Roman" w:cs="Times New Roman" w:hint="eastAsia"/>
        </w:rPr>
        <w:t>Effective</w:t>
      </w:r>
      <w:r>
        <w:rPr>
          <w:rFonts w:ascii="Times New Roman" w:eastAsia="ＭＳ 明朝" w:hAnsi="Times New Roman" w:cs="Times New Roman"/>
        </w:rPr>
        <w:t xml:space="preserve"> </w:t>
      </w:r>
      <w:r>
        <w:rPr>
          <w:rFonts w:ascii="Times New Roman" w:eastAsia="ＭＳ 明朝" w:hAnsi="Times New Roman" w:cs="Times New Roman" w:hint="eastAsia"/>
        </w:rPr>
        <w:t>Program model</w:t>
      </w:r>
      <w:r>
        <w:rPr>
          <w:rFonts w:ascii="Times New Roman" w:eastAsia="ＭＳ 明朝" w:hAnsi="Times New Roman" w:cs="Times New Roman" w:hint="eastAsia"/>
        </w:rPr>
        <w:t>）</w:t>
      </w:r>
    </w:p>
    <w:p w14:paraId="4AAC453C" w14:textId="1FAFC8F6" w:rsidR="00EC5C0E" w:rsidRDefault="00EC5C0E" w:rsidP="002619DB">
      <w:pPr>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C</w:t>
      </w:r>
      <w:r>
        <w:rPr>
          <w:rFonts w:ascii="Times New Roman" w:eastAsia="ＭＳ 明朝" w:hAnsi="Times New Roman" w:cs="Times New Roman"/>
        </w:rPr>
        <w:t>D-TEP</w:t>
      </w:r>
      <w:r>
        <w:rPr>
          <w:rFonts w:ascii="Times New Roman" w:eastAsia="ＭＳ 明朝" w:hAnsi="Times New Roman" w:cs="Times New Roman" w:hint="eastAsia"/>
        </w:rPr>
        <w:t>法（</w:t>
      </w:r>
      <w:r w:rsidRPr="00EC5C0E">
        <w:rPr>
          <w:rFonts w:ascii="Times New Roman" w:eastAsia="ＭＳ 明朝" w:hAnsi="Times New Roman" w:cs="Times New Roman"/>
        </w:rPr>
        <w:t>CD-TEP approach</w:t>
      </w:r>
      <w:r>
        <w:rPr>
          <w:rFonts w:ascii="Times New Roman" w:eastAsia="ＭＳ 明朝" w:hAnsi="Times New Roman" w:cs="Times New Roman" w:hint="eastAsia"/>
        </w:rPr>
        <w:t>）</w:t>
      </w:r>
    </w:p>
    <w:p w14:paraId="35BD576A" w14:textId="77777777" w:rsidR="00EC5C0E" w:rsidRPr="002619DB" w:rsidRDefault="00EC5C0E" w:rsidP="002619DB">
      <w:pPr>
        <w:rPr>
          <w:rFonts w:ascii="Times New Roman" w:eastAsia="ＭＳ 明朝" w:hAnsi="Times New Roman" w:cs="Times New Roman" w:hint="eastAsia"/>
        </w:rPr>
      </w:pPr>
    </w:p>
    <w:sectPr w:rsidR="00EC5C0E" w:rsidRPr="002619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DB"/>
    <w:rsid w:val="002619DB"/>
    <w:rsid w:val="00C80BBE"/>
    <w:rsid w:val="00DE35F2"/>
    <w:rsid w:val="00EC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51042"/>
  <w15:chartTrackingRefBased/>
  <w15:docId w15:val="{7AD0774C-82C7-4E6A-AAF5-E1230CB1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新藤 健太</dc:creator>
  <cp:keywords/>
  <dc:description/>
  <cp:lastModifiedBy>新藤 健太</cp:lastModifiedBy>
  <cp:revision>1</cp:revision>
  <dcterms:created xsi:type="dcterms:W3CDTF">2022-03-27T07:44:00Z</dcterms:created>
  <dcterms:modified xsi:type="dcterms:W3CDTF">2022-03-27T07:56:00Z</dcterms:modified>
</cp:coreProperties>
</file>