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238E" w14:textId="77777777" w:rsidR="00BC6F6C" w:rsidRPr="005777AA" w:rsidRDefault="00BC6F6C" w:rsidP="00BC6F6C">
      <w:pPr>
        <w:pStyle w:val="a3"/>
      </w:pPr>
    </w:p>
    <w:p w14:paraId="552FDC18" w14:textId="77777777" w:rsidR="00BC6F6C" w:rsidRPr="00581866" w:rsidRDefault="00BC6F6C" w:rsidP="00BC6F6C">
      <w:pPr>
        <w:widowControl/>
        <w:jc w:val="center"/>
        <w:rPr>
          <w:rFonts w:ascii="ＭＳ 明朝" w:eastAsia="ＭＳ 明朝" w:hAnsi="ＭＳ 明朝" w:cs="ＭＳ Ｐゴシック"/>
          <w:b/>
          <w:bCs/>
          <w:kern w:val="0"/>
          <w:sz w:val="28"/>
          <w:szCs w:val="28"/>
        </w:rPr>
      </w:pPr>
      <w:r w:rsidRPr="00581866">
        <w:rPr>
          <w:rFonts w:ascii="ＭＳ 明朝" w:eastAsia="ＭＳ 明朝" w:hAnsi="ＭＳ 明朝" w:cs="ＭＳ Ｐゴシック" w:hint="eastAsia"/>
          <w:b/>
          <w:bCs/>
          <w:kern w:val="0"/>
          <w:sz w:val="28"/>
          <w:szCs w:val="28"/>
        </w:rPr>
        <w:t>実技を伴うオンライン</w:t>
      </w:r>
      <w:r w:rsidRPr="00581866">
        <w:rPr>
          <w:rFonts w:ascii="ＭＳ 明朝" w:eastAsia="ＭＳ 明朝" w:hAnsi="ＭＳ 明朝" w:cs="ＭＳ Ｐゴシック"/>
          <w:b/>
          <w:bCs/>
          <w:kern w:val="0"/>
          <w:sz w:val="28"/>
          <w:szCs w:val="28"/>
        </w:rPr>
        <w:t>授業</w:t>
      </w:r>
      <w:r w:rsidRPr="00581866">
        <w:rPr>
          <w:rFonts w:ascii="ＭＳ 明朝" w:eastAsia="ＭＳ 明朝" w:hAnsi="ＭＳ 明朝" w:cs="ＭＳ Ｐゴシック" w:hint="eastAsia"/>
          <w:b/>
          <w:bCs/>
          <w:kern w:val="0"/>
          <w:sz w:val="28"/>
          <w:szCs w:val="28"/>
        </w:rPr>
        <w:t>の</w:t>
      </w:r>
      <w:r w:rsidRPr="00581866">
        <w:rPr>
          <w:rFonts w:ascii="ＭＳ 明朝" w:eastAsia="ＭＳ 明朝" w:hAnsi="ＭＳ 明朝" w:cs="ＭＳ Ｐゴシック"/>
          <w:b/>
          <w:bCs/>
          <w:kern w:val="0"/>
          <w:sz w:val="28"/>
          <w:szCs w:val="28"/>
        </w:rPr>
        <w:t>手法と成果及び課題</w:t>
      </w:r>
    </w:p>
    <w:p w14:paraId="281B78EF" w14:textId="77777777" w:rsidR="00BC6F6C" w:rsidRPr="00581866" w:rsidRDefault="00BC6F6C" w:rsidP="00BC6F6C">
      <w:pPr>
        <w:widowControl/>
        <w:jc w:val="center"/>
        <w:rPr>
          <w:rFonts w:ascii="ＭＳ 明朝" w:eastAsia="ＭＳ 明朝" w:hAnsi="ＭＳ 明朝" w:cs="ＭＳ Ｐゴシック"/>
          <w:kern w:val="0"/>
          <w:sz w:val="24"/>
        </w:rPr>
      </w:pPr>
    </w:p>
    <w:p w14:paraId="40FB3819" w14:textId="77777777" w:rsidR="00BC6F6C" w:rsidRDefault="00BC6F6C" w:rsidP="00BC6F6C">
      <w:pPr>
        <w:jc w:val="center"/>
        <w:rPr>
          <w:rFonts w:ascii="ＭＳ 明朝" w:eastAsia="ＭＳ 明朝" w:hAnsi="ＭＳ 明朝"/>
          <w:color w:val="000000" w:themeColor="text1"/>
          <w:sz w:val="24"/>
          <w:vertAlign w:val="superscript"/>
        </w:rPr>
      </w:pPr>
      <w:r w:rsidRPr="005777AA">
        <w:rPr>
          <w:rFonts w:ascii="ＭＳ 明朝" w:eastAsia="ＭＳ 明朝" w:hAnsi="ＭＳ 明朝" w:hint="eastAsia"/>
          <w:sz w:val="24"/>
        </w:rPr>
        <w:t>村木洋子</w:t>
      </w:r>
      <w:r>
        <w:rPr>
          <w:rFonts w:ascii="ＭＳ 明朝" w:eastAsia="ＭＳ 明朝" w:hAnsi="ＭＳ 明朝"/>
          <w:sz w:val="24"/>
          <w:vertAlign w:val="superscript"/>
        </w:rPr>
        <w:t>1)</w:t>
      </w:r>
      <w:r w:rsidRPr="0031168C">
        <w:rPr>
          <w:rFonts w:ascii="ＭＳ 明朝" w:eastAsia="ＭＳ 明朝" w:hAnsi="ＭＳ 明朝" w:hint="eastAsia"/>
          <w:color w:val="000000" w:themeColor="text1"/>
          <w:sz w:val="24"/>
        </w:rPr>
        <w:t>白日歩</w:t>
      </w:r>
      <w:r>
        <w:rPr>
          <w:rFonts w:ascii="ＭＳ 明朝" w:eastAsia="ＭＳ 明朝" w:hAnsi="ＭＳ 明朝" w:hint="eastAsia"/>
          <w:color w:val="000000" w:themeColor="text1"/>
          <w:sz w:val="24"/>
          <w:vertAlign w:val="superscript"/>
        </w:rPr>
        <w:t>1</w:t>
      </w:r>
      <w:r>
        <w:rPr>
          <w:rFonts w:ascii="ＭＳ 明朝" w:eastAsia="ＭＳ 明朝" w:hAnsi="ＭＳ 明朝"/>
          <w:color w:val="000000" w:themeColor="text1"/>
          <w:sz w:val="24"/>
          <w:vertAlign w:val="superscript"/>
        </w:rPr>
        <w:t>)</w:t>
      </w:r>
    </w:p>
    <w:p w14:paraId="00A3F7AB" w14:textId="77777777" w:rsidR="00BC6F6C" w:rsidRPr="00581866" w:rsidRDefault="00BC6F6C" w:rsidP="00BC6F6C">
      <w:pPr>
        <w:jc w:val="center"/>
        <w:rPr>
          <w:rFonts w:ascii="ＭＳ 明朝" w:eastAsia="ＭＳ 明朝" w:hAnsi="ＭＳ 明朝"/>
          <w:sz w:val="24"/>
        </w:rPr>
      </w:pPr>
    </w:p>
    <w:p w14:paraId="2D6113C5" w14:textId="77777777" w:rsidR="00BC6F6C" w:rsidRPr="00581866" w:rsidRDefault="00BC6F6C" w:rsidP="00BC6F6C">
      <w:pPr>
        <w:rPr>
          <w:rFonts w:ascii="ＭＳ 明朝" w:eastAsia="ＭＳ 明朝" w:hAnsi="ＭＳ 明朝"/>
          <w:b/>
          <w:bCs/>
          <w:sz w:val="24"/>
        </w:rPr>
      </w:pPr>
    </w:p>
    <w:p w14:paraId="00402C56" w14:textId="77777777" w:rsidR="00BC6F6C" w:rsidRPr="00581866" w:rsidRDefault="00BC6F6C" w:rsidP="00BC6F6C">
      <w:pPr>
        <w:rPr>
          <w:rFonts w:ascii="ＭＳ 明朝" w:eastAsia="ＭＳ 明朝" w:hAnsi="ＭＳ 明朝"/>
          <w:b/>
          <w:bCs/>
          <w:sz w:val="24"/>
        </w:rPr>
      </w:pPr>
      <w:r w:rsidRPr="00581866">
        <w:rPr>
          <w:rFonts w:ascii="ＭＳ 明朝" w:eastAsia="ＭＳ 明朝" w:hAnsi="ＭＳ 明朝" w:hint="eastAsia"/>
          <w:b/>
          <w:bCs/>
          <w:sz w:val="24"/>
        </w:rPr>
        <w:t>キーワード：オンライン授業、音楽</w:t>
      </w:r>
    </w:p>
    <w:p w14:paraId="38F18DF6" w14:textId="77777777" w:rsidR="00BC6F6C" w:rsidRPr="00581866" w:rsidRDefault="00BC6F6C" w:rsidP="00BC6F6C">
      <w:pPr>
        <w:rPr>
          <w:rFonts w:ascii="ＭＳ 明朝" w:eastAsia="ＭＳ 明朝" w:hAnsi="ＭＳ 明朝"/>
          <w:b/>
          <w:sz w:val="24"/>
        </w:rPr>
      </w:pPr>
    </w:p>
    <w:p w14:paraId="25DFE6BB" w14:textId="77777777" w:rsidR="00BC6F6C" w:rsidRPr="00581866" w:rsidRDefault="00BC6F6C" w:rsidP="00BC6F6C">
      <w:pPr>
        <w:jc w:val="center"/>
        <w:rPr>
          <w:rFonts w:ascii="ＭＳ 明朝" w:eastAsia="ＭＳ 明朝" w:hAnsi="ＭＳ 明朝"/>
          <w:b/>
          <w:sz w:val="24"/>
        </w:rPr>
      </w:pPr>
    </w:p>
    <w:p w14:paraId="19A361A3" w14:textId="77777777" w:rsidR="00BC6F6C" w:rsidRPr="00581866" w:rsidRDefault="00BC6F6C" w:rsidP="00BC6F6C">
      <w:pPr>
        <w:jc w:val="center"/>
        <w:rPr>
          <w:rFonts w:ascii="ＭＳ 明朝" w:eastAsia="ＭＳ 明朝" w:hAnsi="ＭＳ 明朝"/>
          <w:b/>
          <w:sz w:val="24"/>
        </w:rPr>
      </w:pPr>
      <w:r w:rsidRPr="00581866">
        <w:rPr>
          <w:rFonts w:ascii="ＭＳ 明朝" w:eastAsia="ＭＳ 明朝" w:hAnsi="ＭＳ 明朝" w:hint="eastAsia"/>
          <w:b/>
          <w:sz w:val="24"/>
        </w:rPr>
        <w:t>要旨</w:t>
      </w:r>
    </w:p>
    <w:p w14:paraId="2BE56B8E" w14:textId="77777777" w:rsidR="00BC6F6C" w:rsidRPr="00581866" w:rsidRDefault="00BC6F6C" w:rsidP="00BC6F6C">
      <w:pPr>
        <w:ind w:firstLineChars="100" w:firstLine="240"/>
        <w:rPr>
          <w:rFonts w:ascii="ＭＳ 明朝" w:eastAsia="ＭＳ 明朝" w:hAnsi="ＭＳ 明朝"/>
          <w:sz w:val="24"/>
        </w:rPr>
      </w:pPr>
      <w:r w:rsidRPr="00581866">
        <w:rPr>
          <w:rFonts w:ascii="ＭＳ 明朝" w:eastAsia="ＭＳ 明朝" w:hAnsi="ＭＳ 明朝" w:hint="eastAsia"/>
          <w:sz w:val="24"/>
        </w:rPr>
        <w:t>新型コロナウィルス感染拡大の影響により大学教育現場では幅広くオンライン授業が導入されている。学生・教員の双方ともオンライン授業に不慣れなうえ、生演奏やアンサンブルを扱う音楽科にとっては、今まで対面で実践できていた音楽教育がオンラインでは困難を伴い、手法を新たに研究する必要が生じた。小論では音楽科授業のオンライン教育のあり方に焦点を当て、集団によるクラス授業と個人レッスン、それぞれの手法と成果及び課題を浮き彫りにし、今後の教育方法を模索する。</w:t>
      </w:r>
    </w:p>
    <w:p w14:paraId="1B5BE90D" w14:textId="6038485B" w:rsidR="00BC6F6C" w:rsidRDefault="00BC6F6C" w:rsidP="00BC6F6C">
      <w:pPr>
        <w:rPr>
          <w:rFonts w:ascii="ＭＳ 明朝" w:eastAsia="ＭＳ 明朝" w:hAnsi="ＭＳ 明朝"/>
          <w:sz w:val="24"/>
        </w:rPr>
      </w:pPr>
    </w:p>
    <w:p w14:paraId="6A3CABDD" w14:textId="349A3133" w:rsidR="00BC6F6C" w:rsidRDefault="00BC6F6C" w:rsidP="00BC6F6C">
      <w:pPr>
        <w:rPr>
          <w:rFonts w:ascii="ＭＳ 明朝" w:eastAsia="ＭＳ 明朝" w:hAnsi="ＭＳ 明朝"/>
          <w:sz w:val="24"/>
        </w:rPr>
      </w:pPr>
    </w:p>
    <w:p w14:paraId="1A5E4B4B" w14:textId="2E7B46F3" w:rsidR="00BC6F6C" w:rsidRDefault="00BC6F6C" w:rsidP="00BC6F6C">
      <w:pPr>
        <w:rPr>
          <w:rFonts w:ascii="ＭＳ 明朝" w:eastAsia="ＭＳ 明朝" w:hAnsi="ＭＳ 明朝"/>
          <w:sz w:val="24"/>
        </w:rPr>
      </w:pPr>
    </w:p>
    <w:p w14:paraId="4A5DB5CA" w14:textId="0813D43D" w:rsidR="00BC6F6C" w:rsidRDefault="00BC6F6C" w:rsidP="00BC6F6C">
      <w:pPr>
        <w:rPr>
          <w:rFonts w:ascii="ＭＳ 明朝" w:eastAsia="ＭＳ 明朝" w:hAnsi="ＭＳ 明朝"/>
          <w:sz w:val="24"/>
        </w:rPr>
      </w:pPr>
    </w:p>
    <w:p w14:paraId="7BC1D111" w14:textId="557E801F" w:rsidR="00BC6F6C" w:rsidRDefault="00BC6F6C" w:rsidP="00BC6F6C">
      <w:pPr>
        <w:rPr>
          <w:rFonts w:ascii="ＭＳ 明朝" w:eastAsia="ＭＳ 明朝" w:hAnsi="ＭＳ 明朝"/>
          <w:sz w:val="24"/>
        </w:rPr>
      </w:pPr>
    </w:p>
    <w:p w14:paraId="71060458" w14:textId="0EE19111" w:rsidR="00BC6F6C" w:rsidRDefault="00BC6F6C" w:rsidP="00BC6F6C">
      <w:pPr>
        <w:rPr>
          <w:rFonts w:ascii="ＭＳ 明朝" w:eastAsia="ＭＳ 明朝" w:hAnsi="ＭＳ 明朝"/>
          <w:sz w:val="24"/>
        </w:rPr>
      </w:pPr>
    </w:p>
    <w:p w14:paraId="7E86FEA1" w14:textId="77777777" w:rsidR="00BC6F6C" w:rsidRPr="00581866" w:rsidRDefault="00BC6F6C" w:rsidP="00BC6F6C">
      <w:pPr>
        <w:rPr>
          <w:rFonts w:ascii="ＭＳ 明朝" w:eastAsia="ＭＳ 明朝" w:hAnsi="ＭＳ 明朝" w:hint="eastAsia"/>
          <w:sz w:val="24"/>
        </w:rPr>
      </w:pPr>
    </w:p>
    <w:p w14:paraId="2B7E72B3" w14:textId="54783352" w:rsidR="00BC6F6C" w:rsidRDefault="00BC6F6C" w:rsidP="00BC6F6C">
      <w:pPr>
        <w:pBdr>
          <w:bottom w:val="single" w:sz="6" w:space="1" w:color="auto"/>
        </w:pBdr>
        <w:rPr>
          <w:rFonts w:ascii="ＭＳ 明朝" w:eastAsia="ＭＳ 明朝" w:hAnsi="ＭＳ 明朝"/>
          <w:sz w:val="24"/>
        </w:rPr>
      </w:pPr>
    </w:p>
    <w:p w14:paraId="2255AE87" w14:textId="4C152D6F" w:rsidR="00BC6F6C" w:rsidRDefault="00BC6F6C" w:rsidP="00BC6F6C">
      <w:pPr>
        <w:pBdr>
          <w:bottom w:val="single" w:sz="6" w:space="1" w:color="auto"/>
        </w:pBdr>
        <w:rPr>
          <w:rFonts w:ascii="ＭＳ 明朝" w:eastAsia="ＭＳ 明朝" w:hAnsi="ＭＳ 明朝"/>
          <w:sz w:val="24"/>
        </w:rPr>
      </w:pPr>
    </w:p>
    <w:p w14:paraId="637CE499" w14:textId="495AA34A" w:rsidR="00BC6F6C" w:rsidRDefault="00BC6F6C" w:rsidP="00BC6F6C">
      <w:pPr>
        <w:pBdr>
          <w:bottom w:val="single" w:sz="6" w:space="1" w:color="auto"/>
        </w:pBdr>
        <w:rPr>
          <w:rFonts w:ascii="ＭＳ 明朝" w:eastAsia="ＭＳ 明朝" w:hAnsi="ＭＳ 明朝"/>
          <w:sz w:val="24"/>
        </w:rPr>
      </w:pPr>
    </w:p>
    <w:p w14:paraId="35372254" w14:textId="77777777" w:rsidR="00BC6F6C" w:rsidRDefault="00BC6F6C" w:rsidP="00BC6F6C">
      <w:pPr>
        <w:pBdr>
          <w:bottom w:val="single" w:sz="6" w:space="1" w:color="auto"/>
        </w:pBdr>
        <w:rPr>
          <w:rFonts w:ascii="ＭＳ 明朝" w:eastAsia="ＭＳ 明朝" w:hAnsi="ＭＳ 明朝" w:hint="eastAsia"/>
          <w:sz w:val="24"/>
        </w:rPr>
      </w:pPr>
    </w:p>
    <w:p w14:paraId="2D03196A" w14:textId="77777777" w:rsidR="00BC6F6C" w:rsidRPr="00E15FC3" w:rsidRDefault="00BC6F6C" w:rsidP="00BC6F6C">
      <w:pPr>
        <w:rPr>
          <w:rFonts w:ascii="ＭＳ 明朝" w:eastAsia="ＭＳ 明朝" w:hAnsi="ＭＳ 明朝"/>
          <w:sz w:val="24"/>
        </w:rPr>
      </w:pPr>
      <w:r w:rsidRPr="001850B0">
        <w:rPr>
          <w:rFonts w:ascii="ＭＳ 明朝" w:eastAsia="ＭＳ 明朝" w:hAnsi="ＭＳ 明朝" w:hint="eastAsia"/>
          <w:szCs w:val="21"/>
        </w:rPr>
        <w:t>（所属）</w:t>
      </w:r>
    </w:p>
    <w:p w14:paraId="6AF2CFEC" w14:textId="77777777" w:rsidR="00BC6F6C" w:rsidRPr="00325513" w:rsidRDefault="00BC6F6C" w:rsidP="00BC6F6C">
      <w:pPr>
        <w:ind w:firstLineChars="50" w:firstLine="105"/>
        <w:rPr>
          <w:rFonts w:ascii="ＭＳ 明朝" w:eastAsia="ＭＳ 明朝" w:hAnsi="ＭＳ 明朝"/>
          <w:szCs w:val="21"/>
        </w:rPr>
      </w:pPr>
      <w:r w:rsidRPr="001850B0">
        <w:rPr>
          <w:rFonts w:ascii="ＭＳ 明朝" w:eastAsia="ＭＳ 明朝" w:hAnsi="ＭＳ 明朝"/>
          <w:szCs w:val="21"/>
        </w:rPr>
        <w:t>1)</w:t>
      </w:r>
      <w:r w:rsidRPr="001850B0">
        <w:rPr>
          <w:rFonts w:ascii="ＭＳ 明朝" w:eastAsia="ＭＳ 明朝" w:hAnsi="ＭＳ 明朝" w:hint="eastAsia"/>
          <w:szCs w:val="21"/>
        </w:rPr>
        <w:t>山梨県立大学</w:t>
      </w:r>
    </w:p>
    <w:p w14:paraId="11EA90B3" w14:textId="77777777" w:rsidR="00BC6F6C" w:rsidRDefault="00BC6F6C"/>
    <w:sectPr w:rsidR="00BC6F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6C"/>
    <w:rsid w:val="00BC6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56D600"/>
  <w15:chartTrackingRefBased/>
  <w15:docId w15:val="{70CEEB7C-CE76-4307-8E04-7CB79D1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F6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F6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BC6F6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B115</dc:creator>
  <cp:keywords/>
  <dc:description/>
  <cp:lastModifiedBy>B115</cp:lastModifiedBy>
  <cp:revision>1</cp:revision>
  <dcterms:created xsi:type="dcterms:W3CDTF">2021-11-17T14:03:00Z</dcterms:created>
  <dcterms:modified xsi:type="dcterms:W3CDTF">2021-11-17T14:08:00Z</dcterms:modified>
</cp:coreProperties>
</file>