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1271"/>
        <w:gridCol w:w="8222"/>
      </w:tblGrid>
      <w:tr w:rsidR="002A0CD0" w14:paraId="51D85F0D" w14:textId="77777777" w:rsidTr="008905CD">
        <w:tc>
          <w:tcPr>
            <w:tcW w:w="9493" w:type="dxa"/>
            <w:gridSpan w:val="2"/>
          </w:tcPr>
          <w:p w14:paraId="45B52850" w14:textId="72C613EC" w:rsidR="002A0CD0" w:rsidRPr="002A0CD0" w:rsidRDefault="00CD5F61" w:rsidP="002A0CD0">
            <w:pPr>
              <w:spacing w:line="480" w:lineRule="exact"/>
              <w:jc w:val="left"/>
              <w:outlineLvl w:val="0"/>
              <w:rPr>
                <w:sz w:val="22"/>
                <w:szCs w:val="22"/>
              </w:rPr>
            </w:pPr>
            <w:r>
              <w:rPr>
                <w:rFonts w:hint="eastAsia"/>
                <w:sz w:val="22"/>
                <w:szCs w:val="22"/>
              </w:rPr>
              <w:t xml:space="preserve">竹永亜矢　</w:t>
            </w:r>
            <w:r w:rsidR="007250FD">
              <w:rPr>
                <w:rFonts w:hint="eastAsia"/>
                <w:sz w:val="22"/>
                <w:szCs w:val="22"/>
              </w:rPr>
              <w:t>アブストラクト</w:t>
            </w:r>
            <w:r w:rsidR="002A0CD0">
              <w:rPr>
                <w:rFonts w:hint="eastAsia"/>
                <w:sz w:val="22"/>
                <w:szCs w:val="22"/>
              </w:rPr>
              <w:t xml:space="preserve">翻訳依頼内容　</w:t>
            </w:r>
            <w:r w:rsidR="007250FD">
              <w:rPr>
                <w:rFonts w:hint="eastAsia"/>
                <w:sz w:val="22"/>
                <w:szCs w:val="22"/>
              </w:rPr>
              <w:t>（</w:t>
            </w:r>
            <w:r w:rsidR="002A0CD0">
              <w:rPr>
                <w:rFonts w:hint="eastAsia"/>
                <w:sz w:val="22"/>
                <w:szCs w:val="22"/>
              </w:rPr>
              <w:t>以下</w:t>
            </w:r>
            <w:r w:rsidR="008A13D4">
              <w:rPr>
                <w:rFonts w:hint="eastAsia"/>
                <w:sz w:val="22"/>
                <w:szCs w:val="22"/>
              </w:rPr>
              <w:t>枠内</w:t>
            </w:r>
            <w:r w:rsidR="002A0CD0">
              <w:rPr>
                <w:rFonts w:hint="eastAsia"/>
                <w:sz w:val="22"/>
                <w:szCs w:val="22"/>
              </w:rPr>
              <w:t>すべて</w:t>
            </w:r>
            <w:r w:rsidR="007250FD">
              <w:rPr>
                <w:rFonts w:hint="eastAsia"/>
                <w:sz w:val="22"/>
                <w:szCs w:val="22"/>
              </w:rPr>
              <w:t>）</w:t>
            </w:r>
          </w:p>
        </w:tc>
      </w:tr>
      <w:tr w:rsidR="002A0CD0" w14:paraId="5FE0BE06" w14:textId="77777777" w:rsidTr="002A0CD0">
        <w:tc>
          <w:tcPr>
            <w:tcW w:w="1271" w:type="dxa"/>
          </w:tcPr>
          <w:p w14:paraId="68A653E5" w14:textId="2D5C1CD6" w:rsidR="002A0CD0" w:rsidRDefault="002A0CD0" w:rsidP="002A0CD0">
            <w:pPr>
              <w:spacing w:line="480" w:lineRule="exact"/>
              <w:jc w:val="left"/>
              <w:outlineLvl w:val="0"/>
              <w:rPr>
                <w:sz w:val="22"/>
                <w:szCs w:val="22"/>
              </w:rPr>
            </w:pPr>
            <w:r>
              <w:rPr>
                <w:rFonts w:hint="eastAsia"/>
                <w:sz w:val="22"/>
                <w:szCs w:val="22"/>
              </w:rPr>
              <w:t>テーマ</w:t>
            </w:r>
          </w:p>
        </w:tc>
        <w:tc>
          <w:tcPr>
            <w:tcW w:w="8222" w:type="dxa"/>
          </w:tcPr>
          <w:p w14:paraId="4FED5B9F" w14:textId="1B004430" w:rsidR="002A0CD0" w:rsidRPr="002A0CD0" w:rsidRDefault="002A0CD0" w:rsidP="002A0CD0">
            <w:pPr>
              <w:spacing w:line="480" w:lineRule="exact"/>
              <w:jc w:val="center"/>
              <w:outlineLvl w:val="0"/>
              <w:rPr>
                <w:sz w:val="22"/>
                <w:szCs w:val="22"/>
              </w:rPr>
            </w:pPr>
            <w:r w:rsidRPr="002A0CD0">
              <w:rPr>
                <w:rFonts w:hint="eastAsia"/>
                <w:sz w:val="22"/>
                <w:szCs w:val="22"/>
              </w:rPr>
              <w:t>美術表現研究　講義「幼児表象画」コンバイン〈結合図〉の描画発達</w:t>
            </w:r>
          </w:p>
        </w:tc>
      </w:tr>
      <w:tr w:rsidR="002A0CD0" w14:paraId="32812E76" w14:textId="77777777" w:rsidTr="002A0CD0">
        <w:tc>
          <w:tcPr>
            <w:tcW w:w="1271" w:type="dxa"/>
          </w:tcPr>
          <w:p w14:paraId="4BE6CF29" w14:textId="4AFE20F7" w:rsidR="002A0CD0" w:rsidRDefault="002A0CD0" w:rsidP="002A0CD0">
            <w:pPr>
              <w:spacing w:line="480" w:lineRule="exact"/>
              <w:jc w:val="left"/>
              <w:outlineLvl w:val="0"/>
              <w:rPr>
                <w:sz w:val="22"/>
                <w:szCs w:val="22"/>
              </w:rPr>
            </w:pPr>
            <w:r>
              <w:rPr>
                <w:rFonts w:hint="eastAsia"/>
                <w:sz w:val="22"/>
                <w:szCs w:val="22"/>
              </w:rPr>
              <w:t>執筆者</w:t>
            </w:r>
          </w:p>
        </w:tc>
        <w:tc>
          <w:tcPr>
            <w:tcW w:w="8222" w:type="dxa"/>
          </w:tcPr>
          <w:p w14:paraId="70A62FB5" w14:textId="126146AA" w:rsidR="002A0CD0" w:rsidRDefault="002A0CD0" w:rsidP="002A0CD0">
            <w:pPr>
              <w:spacing w:line="480" w:lineRule="exact"/>
              <w:jc w:val="left"/>
              <w:outlineLvl w:val="0"/>
              <w:rPr>
                <w:sz w:val="22"/>
                <w:szCs w:val="22"/>
              </w:rPr>
            </w:pPr>
            <w:r w:rsidRPr="002A0CD0">
              <w:rPr>
                <w:rFonts w:hint="eastAsia"/>
                <w:szCs w:val="21"/>
              </w:rPr>
              <w:t xml:space="preserve">竹永亜矢　</w:t>
            </w:r>
          </w:p>
        </w:tc>
      </w:tr>
      <w:tr w:rsidR="002A0CD0" w14:paraId="66D5401C" w14:textId="77777777" w:rsidTr="002A0CD0">
        <w:tc>
          <w:tcPr>
            <w:tcW w:w="1271" w:type="dxa"/>
          </w:tcPr>
          <w:p w14:paraId="20E03A83" w14:textId="61885453" w:rsidR="002A0CD0" w:rsidRDefault="002A0CD0" w:rsidP="002A0CD0">
            <w:pPr>
              <w:spacing w:line="480" w:lineRule="exact"/>
              <w:jc w:val="left"/>
              <w:outlineLvl w:val="0"/>
              <w:rPr>
                <w:sz w:val="22"/>
                <w:szCs w:val="22"/>
              </w:rPr>
            </w:pPr>
            <w:r>
              <w:rPr>
                <w:rFonts w:hint="eastAsia"/>
                <w:sz w:val="22"/>
                <w:szCs w:val="22"/>
              </w:rPr>
              <w:t>要約</w:t>
            </w:r>
          </w:p>
        </w:tc>
        <w:tc>
          <w:tcPr>
            <w:tcW w:w="8222" w:type="dxa"/>
          </w:tcPr>
          <w:p w14:paraId="28F81D08" w14:textId="26ECC94D" w:rsidR="00CD5F61" w:rsidRPr="00CD5F61" w:rsidRDefault="00CD5F61" w:rsidP="00CD5F61">
            <w:pPr>
              <w:ind w:firstLineChars="100" w:firstLine="210"/>
              <w:outlineLvl w:val="0"/>
              <w:rPr>
                <w:szCs w:val="21"/>
              </w:rPr>
            </w:pPr>
            <w:r w:rsidRPr="00CD5F61">
              <w:rPr>
                <w:rFonts w:hint="eastAsia"/>
                <w:szCs w:val="21"/>
              </w:rPr>
              <w:t>表象画の発達は、スクリブルからダイアグラム</w:t>
            </w:r>
            <w:r>
              <w:rPr>
                <w:rFonts w:hint="eastAsia"/>
                <w:szCs w:val="21"/>
              </w:rPr>
              <w:t>〈</w:t>
            </w:r>
            <w:r w:rsidRPr="00CD5F61">
              <w:rPr>
                <w:rFonts w:hint="eastAsia"/>
                <w:szCs w:val="21"/>
              </w:rPr>
              <w:t>単体図</w:t>
            </w:r>
            <w:r>
              <w:rPr>
                <w:rFonts w:hint="eastAsia"/>
                <w:szCs w:val="21"/>
              </w:rPr>
              <w:t>〉</w:t>
            </w:r>
            <w:r w:rsidRPr="00CD5F61">
              <w:rPr>
                <w:rFonts w:hint="eastAsia"/>
                <w:szCs w:val="21"/>
              </w:rPr>
              <w:t>を経てコンバイン</w:t>
            </w:r>
            <w:r>
              <w:rPr>
                <w:rFonts w:hint="eastAsia"/>
                <w:szCs w:val="21"/>
              </w:rPr>
              <w:t>〈</w:t>
            </w:r>
            <w:r w:rsidRPr="00CD5F61">
              <w:rPr>
                <w:rFonts w:hint="eastAsia"/>
                <w:szCs w:val="21"/>
              </w:rPr>
              <w:t>結合図</w:t>
            </w:r>
            <w:r>
              <w:rPr>
                <w:rFonts w:hint="eastAsia"/>
                <w:szCs w:val="21"/>
              </w:rPr>
              <w:t>〉</w:t>
            </w:r>
            <w:r w:rsidRPr="00CD5F61">
              <w:rPr>
                <w:rFonts w:hint="eastAsia"/>
                <w:szCs w:val="21"/>
              </w:rPr>
              <w:t>、アグリゲイト</w:t>
            </w:r>
            <w:r>
              <w:rPr>
                <w:rFonts w:hint="eastAsia"/>
                <w:szCs w:val="21"/>
              </w:rPr>
              <w:t>〈</w:t>
            </w:r>
            <w:r w:rsidRPr="00CD5F61">
              <w:rPr>
                <w:rFonts w:hint="eastAsia"/>
                <w:szCs w:val="21"/>
              </w:rPr>
              <w:t>集合図</w:t>
            </w:r>
            <w:r>
              <w:rPr>
                <w:rFonts w:hint="eastAsia"/>
                <w:szCs w:val="21"/>
              </w:rPr>
              <w:t>〉</w:t>
            </w:r>
            <w:r w:rsidRPr="00CD5F61">
              <w:rPr>
                <w:rFonts w:hint="eastAsia"/>
                <w:szCs w:val="21"/>
              </w:rPr>
              <w:t>へと移行し、心身の発達、生活体験の広がりとともに実体験を通して自己の認識、思考、表現への探索と構築が主体的に進められる。</w:t>
            </w:r>
          </w:p>
          <w:p w14:paraId="517E9140" w14:textId="7C0E85CA" w:rsidR="00CD5F61" w:rsidRPr="00CD5F61" w:rsidRDefault="00CD5F61" w:rsidP="00CD5F61">
            <w:pPr>
              <w:ind w:firstLineChars="100" w:firstLine="210"/>
              <w:outlineLvl w:val="0"/>
              <w:rPr>
                <w:szCs w:val="21"/>
              </w:rPr>
            </w:pPr>
            <w:r w:rsidRPr="00CD5F61">
              <w:rPr>
                <w:rFonts w:hint="eastAsia"/>
                <w:szCs w:val="21"/>
              </w:rPr>
              <w:t>本論では、コンバイン</w:t>
            </w:r>
            <w:r>
              <w:rPr>
                <w:rFonts w:hint="eastAsia"/>
                <w:szCs w:val="21"/>
              </w:rPr>
              <w:t>〈</w:t>
            </w:r>
            <w:r w:rsidRPr="00CD5F61">
              <w:rPr>
                <w:rFonts w:hint="eastAsia"/>
                <w:szCs w:val="21"/>
              </w:rPr>
              <w:t>結合図</w:t>
            </w:r>
            <w:r>
              <w:rPr>
                <w:rFonts w:hint="eastAsia"/>
                <w:szCs w:val="21"/>
              </w:rPr>
              <w:t>〉</w:t>
            </w:r>
            <w:r w:rsidRPr="00CD5F61">
              <w:rPr>
                <w:rFonts w:hint="eastAsia"/>
                <w:szCs w:val="21"/>
              </w:rPr>
              <w:t>からアグリゲイト</w:t>
            </w:r>
            <w:r>
              <w:rPr>
                <w:rFonts w:hint="eastAsia"/>
                <w:szCs w:val="21"/>
              </w:rPr>
              <w:t>〈</w:t>
            </w:r>
            <w:r w:rsidRPr="00CD5F61">
              <w:rPr>
                <w:rFonts w:hint="eastAsia"/>
                <w:szCs w:val="21"/>
              </w:rPr>
              <w:t>集合図</w:t>
            </w:r>
            <w:r>
              <w:rPr>
                <w:rFonts w:hint="eastAsia"/>
                <w:szCs w:val="21"/>
              </w:rPr>
              <w:t>〉</w:t>
            </w:r>
            <w:r w:rsidRPr="00CD5F61">
              <w:rPr>
                <w:rFonts w:hint="eastAsia"/>
                <w:szCs w:val="21"/>
              </w:rPr>
              <w:t>への移行が表れる幼児表象画の作品分析から、これまで獲得した描画形態を実験的に構成し、新しいデザインへの試みが意欲的に展開されるこの時期の描画分析から、表現の発達と子どもの描画への関わりについて考察する。</w:t>
            </w:r>
          </w:p>
          <w:p w14:paraId="55317EAB" w14:textId="77777777" w:rsidR="002A0CD0" w:rsidRPr="00CD5F61" w:rsidRDefault="002A0CD0" w:rsidP="00CD5F61">
            <w:pPr>
              <w:ind w:firstLineChars="100" w:firstLine="220"/>
              <w:outlineLvl w:val="0"/>
              <w:rPr>
                <w:sz w:val="22"/>
                <w:szCs w:val="22"/>
              </w:rPr>
            </w:pPr>
          </w:p>
        </w:tc>
      </w:tr>
      <w:tr w:rsidR="002A0CD0" w14:paraId="1D19DBDC" w14:textId="77777777" w:rsidTr="002A0CD0">
        <w:trPr>
          <w:trHeight w:val="606"/>
        </w:trPr>
        <w:tc>
          <w:tcPr>
            <w:tcW w:w="1271" w:type="dxa"/>
          </w:tcPr>
          <w:p w14:paraId="52478BFB" w14:textId="63F13A2C" w:rsidR="002A0CD0" w:rsidRDefault="002A0CD0" w:rsidP="002A0CD0">
            <w:pPr>
              <w:spacing w:line="240" w:lineRule="auto"/>
              <w:jc w:val="left"/>
              <w:outlineLvl w:val="0"/>
              <w:rPr>
                <w:sz w:val="22"/>
                <w:szCs w:val="22"/>
              </w:rPr>
            </w:pPr>
            <w:r w:rsidRPr="002A0CD0">
              <w:rPr>
                <w:rFonts w:hint="eastAsia"/>
                <w:sz w:val="20"/>
              </w:rPr>
              <w:t>キーワード</w:t>
            </w:r>
          </w:p>
        </w:tc>
        <w:tc>
          <w:tcPr>
            <w:tcW w:w="8222" w:type="dxa"/>
          </w:tcPr>
          <w:p w14:paraId="1DD20516" w14:textId="0D172F92" w:rsidR="002A0CD0" w:rsidRDefault="002A0CD0" w:rsidP="002A0CD0">
            <w:pPr>
              <w:spacing w:line="240" w:lineRule="auto"/>
              <w:ind w:firstLineChars="100" w:firstLine="210"/>
              <w:outlineLvl w:val="0"/>
              <w:rPr>
                <w:szCs w:val="21"/>
              </w:rPr>
            </w:pPr>
            <w:r>
              <w:rPr>
                <w:rFonts w:ascii="ＭＳ 明朝" w:hAnsi="ＭＳ 明朝" w:hint="eastAsia"/>
                <w:szCs w:val="21"/>
              </w:rPr>
              <w:t>幼児表象画・描画発達・コンバイン・美術表現・ローダ・ケロッグ</w:t>
            </w:r>
          </w:p>
        </w:tc>
      </w:tr>
    </w:tbl>
    <w:p w14:paraId="08D6AE1B" w14:textId="77777777" w:rsidR="00CD5F61" w:rsidRDefault="00CD5F61" w:rsidP="00CD5F61">
      <w:pPr>
        <w:ind w:firstLineChars="100" w:firstLine="210"/>
        <w:outlineLvl w:val="0"/>
        <w:rPr>
          <w:rFonts w:ascii="ＭＳ 明朝" w:hAnsi="ＭＳ 明朝" w:cs="ＭＳ 明朝"/>
          <w:szCs w:val="21"/>
        </w:rPr>
      </w:pPr>
    </w:p>
    <w:p w14:paraId="2CD98B36" w14:textId="22FCE24C" w:rsidR="00CD5F61" w:rsidRDefault="00CD5F61" w:rsidP="00CD5F61">
      <w:pPr>
        <w:ind w:firstLineChars="100" w:firstLine="210"/>
        <w:outlineLvl w:val="0"/>
        <w:rPr>
          <w:rFonts w:ascii="ＭＳ 明朝" w:hAnsi="ＭＳ 明朝" w:cs="ＭＳ 明朝"/>
          <w:szCs w:val="21"/>
        </w:rPr>
      </w:pPr>
      <w:r>
        <w:rPr>
          <w:rFonts w:ascii="ＭＳ 明朝" w:hAnsi="ＭＳ 明朝" w:cs="ＭＳ 明朝" w:hint="eastAsia"/>
          <w:szCs w:val="21"/>
        </w:rPr>
        <w:t>参考</w:t>
      </w:r>
    </w:p>
    <w:p w14:paraId="22A3CB82" w14:textId="5A824983" w:rsidR="00CD5F61" w:rsidRDefault="00CD5F61" w:rsidP="00CD5F61">
      <w:pPr>
        <w:ind w:firstLineChars="100" w:firstLine="210"/>
        <w:outlineLvl w:val="0"/>
        <w:rPr>
          <w:szCs w:val="21"/>
        </w:rPr>
      </w:pPr>
      <w:r>
        <w:rPr>
          <w:rFonts w:ascii="ＭＳ 明朝" w:hAnsi="ＭＳ 明朝" w:cs="ＭＳ 明朝" w:hint="eastAsia"/>
          <w:szCs w:val="21"/>
        </w:rPr>
        <w:t>Ⅰ</w:t>
      </w:r>
      <w:r>
        <w:rPr>
          <w:rFonts w:hint="eastAsia"/>
          <w:szCs w:val="21"/>
        </w:rPr>
        <w:t>．スクリブル〈</w:t>
      </w:r>
      <w:r>
        <w:rPr>
          <w:szCs w:val="21"/>
        </w:rPr>
        <w:t>scribbles</w:t>
      </w:r>
      <w:r>
        <w:rPr>
          <w:rFonts w:hint="eastAsia"/>
          <w:szCs w:val="21"/>
        </w:rPr>
        <w:t>〉</w:t>
      </w:r>
    </w:p>
    <w:p w14:paraId="00C30CE0" w14:textId="77777777" w:rsidR="00CD5F61" w:rsidRDefault="00CD5F61" w:rsidP="00CD5F61">
      <w:pPr>
        <w:ind w:firstLineChars="100" w:firstLine="210"/>
        <w:outlineLvl w:val="0"/>
        <w:rPr>
          <w:rFonts w:ascii="ＭＳ 明朝" w:hAnsi="ＭＳ 明朝" w:cs="ＭＳ 明朝"/>
          <w:szCs w:val="21"/>
        </w:rPr>
      </w:pPr>
      <w:r>
        <w:rPr>
          <w:rFonts w:hint="eastAsia"/>
          <w:szCs w:val="21"/>
        </w:rPr>
        <w:t>Ⅱ．ダイアグラム〈</w:t>
      </w:r>
      <w:r>
        <w:rPr>
          <w:szCs w:val="21"/>
        </w:rPr>
        <w:t>diagrams</w:t>
      </w:r>
      <w:r>
        <w:rPr>
          <w:rFonts w:hint="eastAsia"/>
          <w:szCs w:val="21"/>
        </w:rPr>
        <w:t>／単体図〉</w:t>
      </w:r>
    </w:p>
    <w:p w14:paraId="55D1AE43" w14:textId="77777777" w:rsidR="00CD5F61" w:rsidRDefault="00CD5F61" w:rsidP="00CD5F61">
      <w:pPr>
        <w:ind w:firstLineChars="100" w:firstLine="210"/>
        <w:outlineLvl w:val="0"/>
        <w:rPr>
          <w:szCs w:val="21"/>
        </w:rPr>
      </w:pPr>
      <w:r>
        <w:rPr>
          <w:rFonts w:ascii="ＭＳ 明朝" w:hAnsi="ＭＳ 明朝" w:cs="ＭＳ 明朝" w:hint="eastAsia"/>
          <w:szCs w:val="21"/>
        </w:rPr>
        <w:t>Ⅲ</w:t>
      </w:r>
      <w:r>
        <w:rPr>
          <w:rFonts w:hint="eastAsia"/>
          <w:szCs w:val="21"/>
        </w:rPr>
        <w:t>．コンバイン</w:t>
      </w:r>
      <w:bookmarkStart w:id="0" w:name="_Hlk78709714"/>
      <w:r>
        <w:rPr>
          <w:rFonts w:hint="eastAsia"/>
          <w:szCs w:val="21"/>
        </w:rPr>
        <w:t>〈</w:t>
      </w:r>
      <w:r>
        <w:rPr>
          <w:szCs w:val="21"/>
        </w:rPr>
        <w:t>combines</w:t>
      </w:r>
      <w:r>
        <w:rPr>
          <w:rFonts w:hint="eastAsia"/>
          <w:szCs w:val="21"/>
        </w:rPr>
        <w:t>／結合図〉</w:t>
      </w:r>
      <w:bookmarkEnd w:id="0"/>
    </w:p>
    <w:p w14:paraId="681725B8" w14:textId="77777777" w:rsidR="00CD5F61" w:rsidRDefault="00CD5F61" w:rsidP="00CD5F61">
      <w:pPr>
        <w:ind w:firstLineChars="100" w:firstLine="210"/>
        <w:outlineLvl w:val="0"/>
        <w:rPr>
          <w:szCs w:val="21"/>
        </w:rPr>
      </w:pPr>
      <w:r>
        <w:rPr>
          <w:rFonts w:ascii="ＭＳ 明朝" w:hAnsi="ＭＳ 明朝" w:cs="ＭＳ 明朝" w:hint="eastAsia"/>
          <w:szCs w:val="21"/>
        </w:rPr>
        <w:t>Ⅳ</w:t>
      </w:r>
      <w:r>
        <w:rPr>
          <w:rFonts w:hint="eastAsia"/>
          <w:szCs w:val="21"/>
        </w:rPr>
        <w:t>．アグリゲイト〈</w:t>
      </w:r>
      <w:r>
        <w:rPr>
          <w:szCs w:val="21"/>
        </w:rPr>
        <w:t>aggregates</w:t>
      </w:r>
      <w:r>
        <w:rPr>
          <w:rFonts w:hint="eastAsia"/>
          <w:szCs w:val="21"/>
        </w:rPr>
        <w:t>／集合図〉</w:t>
      </w:r>
    </w:p>
    <w:p w14:paraId="5F357C0B" w14:textId="77777777" w:rsidR="002A0CD0" w:rsidRDefault="002A0CD0" w:rsidP="002A0CD0">
      <w:pPr>
        <w:spacing w:line="480" w:lineRule="exact"/>
        <w:jc w:val="left"/>
        <w:outlineLvl w:val="0"/>
        <w:rPr>
          <w:sz w:val="22"/>
          <w:szCs w:val="22"/>
        </w:rPr>
      </w:pPr>
    </w:p>
    <w:p w14:paraId="72FD4F5E" w14:textId="534B0081" w:rsidR="002A0CD0" w:rsidRDefault="002A0CD0" w:rsidP="002A0CD0">
      <w:pPr>
        <w:spacing w:line="480" w:lineRule="exact"/>
        <w:jc w:val="center"/>
        <w:outlineLvl w:val="0"/>
        <w:rPr>
          <w:sz w:val="22"/>
          <w:szCs w:val="22"/>
        </w:rPr>
      </w:pPr>
    </w:p>
    <w:p w14:paraId="7F5F2D80" w14:textId="01618323" w:rsidR="00CD5F61" w:rsidRDefault="00CD5F61" w:rsidP="007250FD">
      <w:pPr>
        <w:spacing w:line="480" w:lineRule="exact"/>
        <w:outlineLvl w:val="0"/>
        <w:rPr>
          <w:rFonts w:hint="eastAsia"/>
          <w:sz w:val="22"/>
          <w:szCs w:val="22"/>
        </w:rPr>
      </w:pPr>
    </w:p>
    <w:p w14:paraId="14F07E1B" w14:textId="6922819D" w:rsidR="00CD5F61" w:rsidRDefault="00CD5F61" w:rsidP="002A0CD0">
      <w:pPr>
        <w:spacing w:line="480" w:lineRule="exact"/>
        <w:jc w:val="center"/>
        <w:outlineLvl w:val="0"/>
        <w:rPr>
          <w:sz w:val="22"/>
          <w:szCs w:val="22"/>
        </w:rPr>
      </w:pPr>
    </w:p>
    <w:p w14:paraId="6BD34507" w14:textId="230C0FBC" w:rsidR="00CD5F61" w:rsidRDefault="00CD5F61" w:rsidP="002A0CD0">
      <w:pPr>
        <w:spacing w:line="480" w:lineRule="exact"/>
        <w:jc w:val="center"/>
        <w:outlineLvl w:val="0"/>
        <w:rPr>
          <w:sz w:val="22"/>
          <w:szCs w:val="22"/>
        </w:rPr>
      </w:pPr>
    </w:p>
    <w:p w14:paraId="20C4723F" w14:textId="2B5F9149" w:rsidR="00CD5F61" w:rsidRDefault="00CD5F61" w:rsidP="002A0CD0">
      <w:pPr>
        <w:spacing w:line="480" w:lineRule="exact"/>
        <w:jc w:val="center"/>
        <w:outlineLvl w:val="0"/>
        <w:rPr>
          <w:sz w:val="22"/>
          <w:szCs w:val="22"/>
        </w:rPr>
      </w:pPr>
    </w:p>
    <w:p w14:paraId="0C55726B" w14:textId="45131EA1" w:rsidR="00CD5F61" w:rsidRDefault="00CD5F61" w:rsidP="002A0CD0">
      <w:pPr>
        <w:spacing w:line="480" w:lineRule="exact"/>
        <w:jc w:val="center"/>
        <w:outlineLvl w:val="0"/>
        <w:rPr>
          <w:sz w:val="22"/>
          <w:szCs w:val="22"/>
        </w:rPr>
      </w:pPr>
    </w:p>
    <w:p w14:paraId="098AE354" w14:textId="303FC304" w:rsidR="00CD5F61" w:rsidRDefault="00CD5F61" w:rsidP="002A0CD0">
      <w:pPr>
        <w:spacing w:line="480" w:lineRule="exact"/>
        <w:jc w:val="center"/>
        <w:outlineLvl w:val="0"/>
        <w:rPr>
          <w:sz w:val="22"/>
          <w:szCs w:val="22"/>
        </w:rPr>
      </w:pPr>
    </w:p>
    <w:p w14:paraId="19293E75" w14:textId="5E4DC55A" w:rsidR="00CD5F61" w:rsidRDefault="00CD5F61" w:rsidP="002A0CD0">
      <w:pPr>
        <w:spacing w:line="480" w:lineRule="exact"/>
        <w:jc w:val="center"/>
        <w:outlineLvl w:val="0"/>
        <w:rPr>
          <w:sz w:val="22"/>
          <w:szCs w:val="22"/>
        </w:rPr>
      </w:pPr>
    </w:p>
    <w:p w14:paraId="6EA94A9E" w14:textId="77777777" w:rsidR="002A0CD0" w:rsidRPr="002A0CD0" w:rsidRDefault="002A0CD0"/>
    <w:sectPr w:rsidR="002A0CD0" w:rsidRPr="002A0CD0" w:rsidSect="007250FD">
      <w:headerReference w:type="default" r:id="rId6"/>
      <w:pgSz w:w="11906" w:h="16838"/>
      <w:pgMar w:top="1588" w:right="1077" w:bottom="1440" w:left="1077"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31929" w14:textId="77777777" w:rsidR="00CD5F61" w:rsidRDefault="00CD5F61" w:rsidP="00CD5F61">
      <w:pPr>
        <w:spacing w:line="240" w:lineRule="auto"/>
      </w:pPr>
      <w:r>
        <w:separator/>
      </w:r>
    </w:p>
  </w:endnote>
  <w:endnote w:type="continuationSeparator" w:id="0">
    <w:p w14:paraId="4FCFABC4" w14:textId="77777777" w:rsidR="00CD5F61" w:rsidRDefault="00CD5F61" w:rsidP="00CD5F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altName w:val="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65797" w14:textId="77777777" w:rsidR="00CD5F61" w:rsidRDefault="00CD5F61" w:rsidP="00CD5F61">
      <w:pPr>
        <w:spacing w:line="240" w:lineRule="auto"/>
      </w:pPr>
      <w:r>
        <w:separator/>
      </w:r>
    </w:p>
  </w:footnote>
  <w:footnote w:type="continuationSeparator" w:id="0">
    <w:p w14:paraId="69253CF1" w14:textId="77777777" w:rsidR="00CD5F61" w:rsidRDefault="00CD5F61" w:rsidP="00CD5F6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0447E" w14:textId="0FD15621" w:rsidR="007250FD" w:rsidRDefault="007250FD" w:rsidP="007250FD">
    <w:pPr>
      <w:pStyle w:val="a4"/>
      <w:ind w:left="840" w:hangingChars="400" w:hanging="840"/>
    </w:pPr>
    <w:r>
      <w:rPr>
        <w:rFonts w:hint="eastAsia"/>
      </w:rPr>
      <w:t>2021</w:t>
    </w:r>
    <w:r>
      <w:rPr>
        <w:rFonts w:hint="eastAsia"/>
      </w:rPr>
      <w:t xml:space="preserve">　</w:t>
    </w:r>
    <w:r>
      <w:rPr>
        <w:rFonts w:hint="eastAsia"/>
      </w:rPr>
      <w:t>美術表現研究　講義「幼児表象画」コンバイン〈結合図〉の描画発達　　　竹永亜矢</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CD0"/>
    <w:rsid w:val="002A0CD0"/>
    <w:rsid w:val="007170D6"/>
    <w:rsid w:val="007250FD"/>
    <w:rsid w:val="008A13D4"/>
    <w:rsid w:val="00CD5F61"/>
    <w:rsid w:val="00D67C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09FEFC1"/>
  <w15:chartTrackingRefBased/>
  <w15:docId w15:val="{2CD7C47F-3885-4475-899C-F72C5A287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0CD0"/>
    <w:pPr>
      <w:widowControl w:val="0"/>
      <w:adjustRightInd w:val="0"/>
      <w:spacing w:line="360" w:lineRule="atLeast"/>
      <w:jc w:val="both"/>
    </w:pPr>
    <w:rPr>
      <w:rFonts w:ascii="Century" w:eastAsia="ＭＳ 明朝"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A0C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D5F61"/>
    <w:pPr>
      <w:tabs>
        <w:tab w:val="center" w:pos="4252"/>
        <w:tab w:val="right" w:pos="8504"/>
      </w:tabs>
      <w:snapToGrid w:val="0"/>
    </w:pPr>
  </w:style>
  <w:style w:type="character" w:customStyle="1" w:styleId="a5">
    <w:name w:val="ヘッダー (文字)"/>
    <w:basedOn w:val="a0"/>
    <w:link w:val="a4"/>
    <w:uiPriority w:val="99"/>
    <w:rsid w:val="00CD5F61"/>
    <w:rPr>
      <w:rFonts w:ascii="Century" w:eastAsia="ＭＳ 明朝" w:hAnsi="Century" w:cs="Times New Roman"/>
      <w:kern w:val="0"/>
      <w:szCs w:val="20"/>
    </w:rPr>
  </w:style>
  <w:style w:type="paragraph" w:styleId="a6">
    <w:name w:val="footer"/>
    <w:basedOn w:val="a"/>
    <w:link w:val="a7"/>
    <w:uiPriority w:val="99"/>
    <w:unhideWhenUsed/>
    <w:rsid w:val="00CD5F61"/>
    <w:pPr>
      <w:tabs>
        <w:tab w:val="center" w:pos="4252"/>
        <w:tab w:val="right" w:pos="8504"/>
      </w:tabs>
      <w:snapToGrid w:val="0"/>
    </w:pPr>
  </w:style>
  <w:style w:type="character" w:customStyle="1" w:styleId="a7">
    <w:name w:val="フッター (文字)"/>
    <w:basedOn w:val="a0"/>
    <w:link w:val="a6"/>
    <w:uiPriority w:val="99"/>
    <w:rsid w:val="00CD5F61"/>
    <w:rPr>
      <w:rFonts w:ascii="Century" w:eastAsia="ＭＳ 明朝" w:hAnsi="Century"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997837">
      <w:bodyDiv w:val="1"/>
      <w:marLeft w:val="0"/>
      <w:marRight w:val="0"/>
      <w:marTop w:val="0"/>
      <w:marBottom w:val="0"/>
      <w:divBdr>
        <w:top w:val="none" w:sz="0" w:space="0" w:color="auto"/>
        <w:left w:val="none" w:sz="0" w:space="0" w:color="auto"/>
        <w:bottom w:val="none" w:sz="0" w:space="0" w:color="auto"/>
        <w:right w:val="none" w:sz="0" w:space="0" w:color="auto"/>
      </w:divBdr>
    </w:div>
    <w:div w:id="396057277">
      <w:bodyDiv w:val="1"/>
      <w:marLeft w:val="0"/>
      <w:marRight w:val="0"/>
      <w:marTop w:val="0"/>
      <w:marBottom w:val="0"/>
      <w:divBdr>
        <w:top w:val="none" w:sz="0" w:space="0" w:color="auto"/>
        <w:left w:val="none" w:sz="0" w:space="0" w:color="auto"/>
        <w:bottom w:val="none" w:sz="0" w:space="0" w:color="auto"/>
        <w:right w:val="none" w:sz="0" w:space="0" w:color="auto"/>
      </w:divBdr>
    </w:div>
    <w:div w:id="912350477">
      <w:bodyDiv w:val="1"/>
      <w:marLeft w:val="0"/>
      <w:marRight w:val="0"/>
      <w:marTop w:val="0"/>
      <w:marBottom w:val="0"/>
      <w:divBdr>
        <w:top w:val="none" w:sz="0" w:space="0" w:color="auto"/>
        <w:left w:val="none" w:sz="0" w:space="0" w:color="auto"/>
        <w:bottom w:val="none" w:sz="0" w:space="0" w:color="auto"/>
        <w:right w:val="none" w:sz="0" w:space="0" w:color="auto"/>
      </w:divBdr>
    </w:div>
    <w:div w:id="121739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69</Words>
  <Characters>397</Characters>
  <Application>Microsoft Office Word</Application>
  <DocSecurity>0</DocSecurity>
  <Lines>3</Lines>
  <Paragraphs>1</Paragraphs>
  <ScaleCrop>false</ScaleCrop>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竹永 亜矢</dc:creator>
  <cp:keywords/>
  <dc:description/>
  <cp:lastModifiedBy>竹永 亜矢</cp:lastModifiedBy>
  <cp:revision>6</cp:revision>
  <dcterms:created xsi:type="dcterms:W3CDTF">2021-09-25T04:40:00Z</dcterms:created>
  <dcterms:modified xsi:type="dcterms:W3CDTF">2021-09-26T06:56:00Z</dcterms:modified>
</cp:coreProperties>
</file>